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  <w:rPr>
                <w:rFonts w:asciiTheme="minorHAnsi" w:hAnsiTheme="minorHAnsi" w:eastAsiaTheme="minorEastAsia" w:cstheme="minorBidi"/>
                <w:sz w:val="21"/>
              </w:rPr>
            </w:pPr>
          </w:p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t xml:space="preserve">U6 Song time </w:t>
            </w:r>
          </w:p>
        </w:tc>
        <w:tc>
          <w:tcPr>
            <w:tcW w:w="389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76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564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5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4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761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89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</w:tc>
        <w:tc>
          <w:tcPr>
            <w:tcW w:w="276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564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 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471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12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657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t>U6 Rhyme time</w:t>
            </w:r>
          </w:p>
        </w:tc>
        <w:tc>
          <w:tcPr>
            <w:tcW w:w="347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12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65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48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</w:tcPr>
          <w:p>
            <w:pPr>
              <w:jc w:val="left"/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471" w:type="dxa"/>
          </w:tcPr>
          <w:p>
            <w:pPr>
              <w:jc w:val="left"/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12" w:type="dxa"/>
          </w:tcPr>
          <w:p>
            <w:pPr>
              <w:jc w:val="left"/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偶头作业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</w:tcPr>
          <w:p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471" w:type="dxa"/>
          </w:tcPr>
          <w:p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12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1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794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682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6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61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综1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1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794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68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1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794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6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1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>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81-82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完成《练习与测试》第81-82页第1--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习奥运精神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了解奥运英雄的故事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br w:type="textWrapping"/>
      </w:r>
      <w:r>
        <w:t>       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A6C81"/>
    <w:rsid w:val="000A787E"/>
    <w:rsid w:val="000B7EFB"/>
    <w:rsid w:val="000C0953"/>
    <w:rsid w:val="0018383F"/>
    <w:rsid w:val="001B3C8E"/>
    <w:rsid w:val="001C4936"/>
    <w:rsid w:val="001F1A27"/>
    <w:rsid w:val="002164C8"/>
    <w:rsid w:val="00262915"/>
    <w:rsid w:val="002A103B"/>
    <w:rsid w:val="002D52F5"/>
    <w:rsid w:val="00332BAB"/>
    <w:rsid w:val="0041234D"/>
    <w:rsid w:val="00445933"/>
    <w:rsid w:val="00481D03"/>
    <w:rsid w:val="004E456F"/>
    <w:rsid w:val="004F68BF"/>
    <w:rsid w:val="00502A78"/>
    <w:rsid w:val="00527BEE"/>
    <w:rsid w:val="00560C11"/>
    <w:rsid w:val="005E0BE8"/>
    <w:rsid w:val="005F359F"/>
    <w:rsid w:val="005F4583"/>
    <w:rsid w:val="00656ADA"/>
    <w:rsid w:val="006738CC"/>
    <w:rsid w:val="006866AA"/>
    <w:rsid w:val="00694387"/>
    <w:rsid w:val="006F5B0E"/>
    <w:rsid w:val="006F5E49"/>
    <w:rsid w:val="00702EEE"/>
    <w:rsid w:val="007A3BF2"/>
    <w:rsid w:val="007D3CFF"/>
    <w:rsid w:val="007D7762"/>
    <w:rsid w:val="007E17C7"/>
    <w:rsid w:val="00816BFE"/>
    <w:rsid w:val="00874D1B"/>
    <w:rsid w:val="008D3DE9"/>
    <w:rsid w:val="008D554C"/>
    <w:rsid w:val="0091517A"/>
    <w:rsid w:val="0095129A"/>
    <w:rsid w:val="00953E1A"/>
    <w:rsid w:val="00975535"/>
    <w:rsid w:val="00993A3E"/>
    <w:rsid w:val="009C7053"/>
    <w:rsid w:val="00A12387"/>
    <w:rsid w:val="00AB73AB"/>
    <w:rsid w:val="00BA0E6F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9FB9B1B"/>
    <w:rsid w:val="0CE44F3A"/>
    <w:rsid w:val="17BF953A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BCE611D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86415-E516-4474-9E75-85410A97DD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4555</Words>
  <Characters>5063</Characters>
  <Lines>49</Lines>
  <Paragraphs>13</Paragraphs>
  <TotalTime>0</TotalTime>
  <ScaleCrop>false</ScaleCrop>
  <LinksUpToDate>false</LinksUpToDate>
  <CharactersWithSpaces>5898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2022-05-06T01:34:00Z</dcterms:created>
  <dc:creator>USER</dc:creator>
  <cp:lastModifiedBy>「蔚泠。</cp:lastModifiedBy>
  <dcterms:modified xsi:type="dcterms:W3CDTF">2022-05-12T04:32:01Z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EE63645C7B524820B1782403109EB0F2</vt:lpwstr>
  </property>
</Properties>
</file>