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</w:tcPr>
          <w:p>
            <w:pPr>
              <w:widowControl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21"/>
        <w:gridCol w:w="1905"/>
        <w:gridCol w:w="88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28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90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0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90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pPr>
              <w:jc w:val="left"/>
            </w:pPr>
            <w:r>
              <w:t>3.仿照词句段运用一提供的范例，把自己观察到的现象和由此产生的疑问写下来。</w:t>
            </w:r>
          </w:p>
        </w:tc>
        <w:tc>
          <w:tcPr>
            <w:tcW w:w="3021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905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88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3021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90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88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302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90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3021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90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88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2.完成《课课练》Period1的CD</w:t>
            </w:r>
          </w:p>
        </w:tc>
        <w:tc>
          <w:tcPr>
            <w:tcW w:w="3021" w:type="dxa"/>
          </w:tcPr>
          <w:p>
            <w:pPr>
              <w:jc w:val="left"/>
            </w:pPr>
            <w:r>
              <w:rPr>
                <w:rFonts w:hint="eastAsia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1905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88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3021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90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88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《在宇宙的另一边》第一课时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1.抄写第16课词语。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 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国家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安全日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</w:tcPr>
          <w:p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t>2.你认为课文中哪些想象有意思？说一说理由。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t>2.你认为课文中哪些想象有意思？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U5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719"/>
        <w:gridCol w:w="3360"/>
        <w:gridCol w:w="3315"/>
        <w:gridCol w:w="1665"/>
        <w:gridCol w:w="85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719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67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19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3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719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85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71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t>《习作5：奇妙的想象》第一课时</w:t>
            </w:r>
          </w:p>
        </w:tc>
        <w:tc>
          <w:tcPr>
            <w:tcW w:w="33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31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66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1719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面积计算练习</w:t>
            </w:r>
          </w:p>
        </w:tc>
        <w:tc>
          <w:tcPr>
            <w:tcW w:w="33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  <w:lang w:eastAsia="zh-Hans"/>
              </w:rPr>
              <w:t>完成《练习与测试》第45页第1--4题。</w:t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331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完成《练习与测试》第45页第1--3题。2</w:t>
            </w:r>
            <w:r>
              <w:rPr>
                <w:rFonts w:hint="eastAsia"/>
                <w:lang w:eastAsia="zh-Hans"/>
              </w:rPr>
              <w:t>. 计算练习</w:t>
            </w:r>
          </w:p>
        </w:tc>
        <w:tc>
          <w:tcPr>
            <w:tcW w:w="166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1719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学会使用搜索引擎搜索网页、图片等信息，并能下载网页、文字和图片。</w:t>
            </w:r>
          </w:p>
        </w:tc>
        <w:tc>
          <w:tcPr>
            <w:tcW w:w="33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331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66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85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综1</w:t>
            </w:r>
          </w:p>
        </w:tc>
        <w:tc>
          <w:tcPr>
            <w:tcW w:w="1719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U5 Rhyme time</w:t>
            </w:r>
          </w:p>
        </w:tc>
        <w:tc>
          <w:tcPr>
            <w:tcW w:w="33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1.听读背U5 Rhyme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U5 EF</w:t>
            </w:r>
          </w:p>
        </w:tc>
        <w:tc>
          <w:tcPr>
            <w:tcW w:w="331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1.听读背U5 Rhyme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U5 E</w:t>
            </w:r>
          </w:p>
        </w:tc>
        <w:tc>
          <w:tcPr>
            <w:tcW w:w="166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5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1719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武术：仆步压腿、正搬腿、侧搬腿、横叉、竖叉</w:t>
            </w:r>
          </w:p>
        </w:tc>
        <w:tc>
          <w:tcPr>
            <w:tcW w:w="33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331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66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5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411"/>
        <w:gridCol w:w="1665"/>
        <w:gridCol w:w="73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67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《习作5：奇妙的想象》第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3411" w:type="dxa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66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3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3411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341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66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73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3411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3411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3411" w:type="dxa"/>
          </w:tcPr>
          <w:p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66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73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创意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劳动大赛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创意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劳动大赛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书法：《撇折》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3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BE"/>
    <w:rsid w:val="00065825"/>
    <w:rsid w:val="0009013B"/>
    <w:rsid w:val="001417FD"/>
    <w:rsid w:val="001B1A33"/>
    <w:rsid w:val="001F3429"/>
    <w:rsid w:val="002D69BE"/>
    <w:rsid w:val="0033744E"/>
    <w:rsid w:val="003B32C9"/>
    <w:rsid w:val="00462C63"/>
    <w:rsid w:val="004B465F"/>
    <w:rsid w:val="004F4FA7"/>
    <w:rsid w:val="005E6487"/>
    <w:rsid w:val="007128B3"/>
    <w:rsid w:val="00821AC4"/>
    <w:rsid w:val="00A13F5B"/>
    <w:rsid w:val="00A61C10"/>
    <w:rsid w:val="00B96CFB"/>
    <w:rsid w:val="00BE30ED"/>
    <w:rsid w:val="00C439DB"/>
    <w:rsid w:val="00EA0F9C"/>
    <w:rsid w:val="00F713CA"/>
    <w:rsid w:val="28285B25"/>
    <w:rsid w:val="675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4878</Words>
  <Characters>5466</Characters>
  <Lines>51</Lines>
  <Paragraphs>14</Paragraphs>
  <TotalTime>6</TotalTime>
  <ScaleCrop>false</ScaleCrop>
  <LinksUpToDate>false</LinksUpToDate>
  <CharactersWithSpaces>6227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2022-04-24T06:40:00Z</dcterms:created>
  <dc:creator>123</dc:creator>
  <cp:lastModifiedBy>「蔚泠。</cp:lastModifiedBy>
  <dcterms:modified xsi:type="dcterms:W3CDTF">2022-04-29T13:18:42Z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1FC87395A2D6485EAB00F53AB5F030C6</vt:lpwstr>
  </property>
</Properties>
</file>