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圆的</w:t>
            </w:r>
            <w:r>
              <w:t>周长（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944" w:type="dxa"/>
          </w:tcPr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欣赏乐曲《百鸟朝凤》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说一说对乐曲的印象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的周长（</w:t>
            </w:r>
            <w:r>
              <w:rPr>
                <w:rFonts w:hint="eastAsia"/>
              </w:rPr>
              <w:t>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简单</w:t>
            </w:r>
            <w:r>
              <w:t>组合图形面积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演唱歌曲《一只鸟仔》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70F022"/>
    <w:multiLevelType w:val="singleLevel"/>
    <w:tmpl w:val="EF70F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5675F"/>
    <w:rsid w:val="00080F5C"/>
    <w:rsid w:val="00092B7C"/>
    <w:rsid w:val="000A40AD"/>
    <w:rsid w:val="000E5E3F"/>
    <w:rsid w:val="000F0D2C"/>
    <w:rsid w:val="000F2A79"/>
    <w:rsid w:val="0015588D"/>
    <w:rsid w:val="0015688E"/>
    <w:rsid w:val="001646E2"/>
    <w:rsid w:val="00197520"/>
    <w:rsid w:val="001F451F"/>
    <w:rsid w:val="00200CCB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A3FF1"/>
    <w:rsid w:val="003B7431"/>
    <w:rsid w:val="003C40CC"/>
    <w:rsid w:val="003D4ADB"/>
    <w:rsid w:val="0041190B"/>
    <w:rsid w:val="004171C3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D27EB"/>
    <w:rsid w:val="007F2C3D"/>
    <w:rsid w:val="00812B13"/>
    <w:rsid w:val="008227DA"/>
    <w:rsid w:val="00836358"/>
    <w:rsid w:val="009025DC"/>
    <w:rsid w:val="00920D89"/>
    <w:rsid w:val="00957F28"/>
    <w:rsid w:val="00A05AB1"/>
    <w:rsid w:val="00A06803"/>
    <w:rsid w:val="00A25970"/>
    <w:rsid w:val="00A31CB1"/>
    <w:rsid w:val="00A35278"/>
    <w:rsid w:val="00A365CF"/>
    <w:rsid w:val="00AB0157"/>
    <w:rsid w:val="00AB158D"/>
    <w:rsid w:val="00B56592"/>
    <w:rsid w:val="00B71593"/>
    <w:rsid w:val="00BA324D"/>
    <w:rsid w:val="00BB2E6A"/>
    <w:rsid w:val="00C10D86"/>
    <w:rsid w:val="00C422BA"/>
    <w:rsid w:val="00C84703"/>
    <w:rsid w:val="00C942F1"/>
    <w:rsid w:val="00CA0E15"/>
    <w:rsid w:val="00CD6C0D"/>
    <w:rsid w:val="00CF2EF1"/>
    <w:rsid w:val="00D51260"/>
    <w:rsid w:val="00D56B77"/>
    <w:rsid w:val="00D7316E"/>
    <w:rsid w:val="00DD4F25"/>
    <w:rsid w:val="00DF5AA9"/>
    <w:rsid w:val="00E173B9"/>
    <w:rsid w:val="00E311A6"/>
    <w:rsid w:val="00E315E0"/>
    <w:rsid w:val="00E928C8"/>
    <w:rsid w:val="00EB3CDC"/>
    <w:rsid w:val="00EC7E02"/>
    <w:rsid w:val="00ED5F22"/>
    <w:rsid w:val="00EF7CC5"/>
    <w:rsid w:val="00F06EEA"/>
    <w:rsid w:val="00F13843"/>
    <w:rsid w:val="00F20EA0"/>
    <w:rsid w:val="00F24AB1"/>
    <w:rsid w:val="00F35ED6"/>
    <w:rsid w:val="00F631F8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845BA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434</Words>
  <Characters>2475</Characters>
  <Lines>20</Lines>
  <Paragraphs>5</Paragraphs>
  <TotalTime>208</TotalTime>
  <ScaleCrop>false</ScaleCrop>
  <LinksUpToDate>false</LinksUpToDate>
  <CharactersWithSpaces>2904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2023-05-11T14:18:30Z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