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color w:val="auto"/>
          <w:sz w:val="24"/>
          <w:u w:val="single"/>
        </w:rPr>
      </w:pPr>
    </w:p>
    <w:p>
      <w:pPr>
        <w:jc w:val="left"/>
        <w:rPr>
          <w:b/>
          <w:color w:val="auto"/>
          <w:sz w:val="24"/>
          <w:u w:val="single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  二8班      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12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97"/>
        <w:gridCol w:w="198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数学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认识米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认识米，知道一米的长度。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了解</w:t>
            </w:r>
            <w:r>
              <w:rPr>
                <w:rFonts w:hint="eastAsia" w:ascii="宋体" w:hAnsi="宋体"/>
                <w:color w:val="auto"/>
                <w:szCs w:val="21"/>
              </w:rPr>
              <w:t>了解厘米和米之间的进率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1米＝100厘米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color w:val="auto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1.认识米，知道一米的长度。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朱德的扁担（1）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熟读课文中的生字和蓝线内的字。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116-119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音乐</w:t>
            </w:r>
          </w:p>
        </w:tc>
        <w:tc>
          <w:tcPr>
            <w:tcW w:w="1984" w:type="dxa"/>
            <w:vAlign w:val="top"/>
          </w:tcPr>
          <w:p>
            <w:pPr>
              <w:ind w:firstLine="420" w:firstLineChars="20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演唱《小鞋匠》</w:t>
            </w:r>
          </w:p>
        </w:tc>
        <w:tc>
          <w:tcPr>
            <w:tcW w:w="3260" w:type="dxa"/>
            <w:vAlign w:val="top"/>
          </w:tcPr>
          <w:p>
            <w:pPr>
              <w:spacing w:line="400" w:lineRule="exact"/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创设小鞋匠的劳动形象，边唱边劳动。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创设小鞋匠的劳动形象，边唱边劳动。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</w:t>
            </w:r>
          </w:p>
        </w:tc>
        <w:tc>
          <w:tcPr>
            <w:tcW w:w="1984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印出来 印出来（第一课时）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预习了解制作拓印的方法。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预习了解制作拓印的方法。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德法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9.</w:t>
            </w:r>
            <w:r>
              <w:rPr>
                <w:rFonts w:ascii="Calibri" w:hAnsi="Calibri"/>
                <w:color w:val="auto"/>
              </w:rPr>
              <w:t>我们不乱扔（第一课时）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交流：你在生活中见到过哪些不讲公共卫生的现象？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交流：你在生活中见到过哪些不讲公共卫生的现象？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自习1</w:t>
            </w:r>
          </w:p>
        </w:tc>
        <w:tc>
          <w:tcPr>
            <w:tcW w:w="1984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练习十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认识1厘米和1米实际长度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学会测量物体的长度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auto"/>
                <w:szCs w:val="21"/>
              </w:rPr>
              <w:t>认识1厘米和1米实际长度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朱德的扁担（2）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说说朱德是一个怎样的人？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120-121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书法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复习钩画的字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练习横钩竖钩弯钩的字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练习卧钩的字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德法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9.</w:t>
            </w:r>
            <w:r>
              <w:rPr>
                <w:rFonts w:ascii="Calibri" w:hAnsi="Calibri"/>
                <w:color w:val="auto"/>
              </w:rPr>
              <w:t>我们不乱扔（第二课时）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交流：为了保护环境，我们能做些什么？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交流：为了保护环境，我们能做些什么？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hint="eastAsia" w:ascii="Calibri" w:hAnsi="Calibri"/>
                <w:color w:val="auto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复习希望风帆第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喊节拍复习动作</w:t>
            </w:r>
            <w:r>
              <w:rPr>
                <w:color w:val="auto"/>
              </w:rPr>
              <w:t>4x8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拍</w:t>
            </w:r>
            <w:r>
              <w:rPr>
                <w:color w:val="auto"/>
              </w:rPr>
              <w:t>*2</w:t>
            </w:r>
            <w:r>
              <w:rPr>
                <w:rFonts w:hint="eastAsia"/>
                <w:color w:val="auto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弓步跳</w:t>
            </w:r>
            <w:r>
              <w:rPr>
                <w:color w:val="auto"/>
              </w:rPr>
              <w:t>10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次</w:t>
            </w:r>
            <w:r>
              <w:rPr>
                <w:rFonts w:ascii="Calibri" w:hAnsi="Calibri" w:cs="Calibri"/>
                <w:color w:val="auto"/>
              </w:rPr>
              <w:t>×</w:t>
            </w:r>
            <w:r>
              <w:rPr>
                <w:color w:val="auto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984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我们身上的尺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宋体" w:hAnsi="宋体"/>
                <w:color w:val="auto"/>
                <w:szCs w:val="21"/>
              </w:rPr>
              <w:t>了解自己身体上的“尺”，会测量并知道各身体尺的长度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宋体" w:hAnsi="宋体"/>
                <w:color w:val="auto"/>
                <w:szCs w:val="21"/>
              </w:rPr>
              <w:t>了解自己身体上的“尺”，会测量并知道各身体尺的长度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朱德的扁担（3）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复习《朱德的扁担》的</w:t>
            </w:r>
            <w:r>
              <w:rPr>
                <w:color w:val="auto"/>
              </w:rPr>
              <w:t>生字和词语</w:t>
            </w:r>
          </w:p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阅读《</w:t>
            </w:r>
            <w:r>
              <w:rPr>
                <w:color w:val="auto"/>
              </w:rPr>
              <w:t>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122-123</w:t>
            </w:r>
          </w:p>
          <w:p>
            <w:pPr>
              <w:tabs>
                <w:tab w:val="left" w:pos="312"/>
              </w:tabs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背诵《望天门山</w:t>
            </w:r>
            <w:r>
              <w:rPr>
                <w:color w:val="auto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1.复习《朱德的扁担》的</w:t>
            </w:r>
            <w:r>
              <w:rPr>
                <w:color w:val="auto"/>
              </w:rPr>
              <w:t>生字和词语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2.背诵《望天门山</w:t>
            </w:r>
            <w:r>
              <w:rPr>
                <w:color w:val="auto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复习希望风帆第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所学每个动作向家长展示并请家长点</w:t>
            </w:r>
            <w:r>
              <w:rPr>
                <w:rFonts w:hint="eastAsia"/>
                <w:color w:val="auto"/>
              </w:rPr>
              <w:t>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肩部拉伸放</w:t>
            </w:r>
            <w:r>
              <w:rPr>
                <w:rFonts w:hint="eastAsia"/>
                <w:color w:val="auto"/>
              </w:rPr>
              <w:t>松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科学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透明与不透明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透过不同透明度的物体看木块。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透过不同透明度的物体看木块。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音乐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b/>
                <w:bCs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欣赏《水族馆》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b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理解乐曲情绪，舞动绸带表演水草的样子。根据音乐划一划旋律线，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b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理解乐曲情绪，舞动绸带表演水草的样子。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自习2</w:t>
            </w:r>
          </w:p>
        </w:tc>
        <w:tc>
          <w:tcPr>
            <w:tcW w:w="1984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第五单元练习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朗读课文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1.熟读课文。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难忘的泼水节（1）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熟读本课中的生字和二会字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</w:t>
            </w:r>
            <w:r>
              <w:rPr>
                <w:rFonts w:hint="eastAsia"/>
                <w:color w:val="auto"/>
              </w:rPr>
              <w:t>》p</w:t>
            </w:r>
            <w:r>
              <w:rPr>
                <w:color w:val="auto"/>
              </w:rPr>
              <w:t>127-129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熟</w:t>
            </w:r>
            <w:r>
              <w:rPr>
                <w:rFonts w:hint="eastAsia"/>
                <w:color w:val="auto"/>
              </w:rPr>
              <w:t>读本课的生字和词语。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立定跳远</w:t>
            </w:r>
            <w:r>
              <w:rPr>
                <w:color w:val="auto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深蹲跳起</w:t>
            </w:r>
            <w:r>
              <w:rPr>
                <w:color w:val="auto"/>
              </w:rPr>
              <w:t>10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个</w:t>
            </w:r>
            <w:r>
              <w:rPr>
                <w:color w:val="auto"/>
              </w:rPr>
              <w:t>x2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深蹲跳起</w:t>
            </w:r>
            <w:r>
              <w:rPr>
                <w:color w:val="auto"/>
              </w:rPr>
              <w:t>15</w:t>
            </w:r>
            <w:r>
              <w:rPr>
                <w:rFonts w:hint="eastAsia" w:ascii="微软雅黑" w:hAnsi="微软雅黑" w:eastAsia="微软雅黑" w:cs="微软雅黑"/>
                <w:color w:val="auto"/>
              </w:rPr>
              <w:t>个</w:t>
            </w:r>
            <w:r>
              <w:rPr>
                <w:color w:val="auto"/>
              </w:rPr>
              <w:t>x2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地2</w:t>
            </w:r>
          </w:p>
        </w:tc>
        <w:tc>
          <w:tcPr>
            <w:tcW w:w="1984" w:type="dxa"/>
          </w:tcPr>
          <w:p>
            <w:pPr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路队训练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美术</w:t>
            </w:r>
          </w:p>
        </w:tc>
        <w:tc>
          <w:tcPr>
            <w:tcW w:w="1984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印出来 印出来（第二课时）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学习以各种废旧材料为媒介的拓印游戏。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学习以各种废旧材料为媒介的拓印游戏。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讲练习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难忘的泼水节（2）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说说周总理是一个怎样的人？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130-132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</w:t>
            </w:r>
            <w:r>
              <w:rPr>
                <w:color w:val="auto"/>
              </w:rPr>
              <w:t>本课</w:t>
            </w:r>
            <w:r>
              <w:rPr>
                <w:rFonts w:hint="eastAsia"/>
                <w:color w:val="auto"/>
              </w:rPr>
              <w:t>的</w:t>
            </w:r>
            <w:r>
              <w:rPr>
                <w:color w:val="auto"/>
              </w:rPr>
              <w:t>笔记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</w:t>
            </w:r>
            <w:r>
              <w:rPr>
                <w:color w:val="auto"/>
              </w:rPr>
              <w:t>笔记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难忘的泼水节（3）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复习本课生字词。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复习笔记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背诵</w:t>
            </w:r>
            <w:r>
              <w:rPr>
                <w:color w:val="auto"/>
              </w:rPr>
              <w:t>《</w:t>
            </w:r>
            <w:r>
              <w:rPr>
                <w:rFonts w:hint="eastAsia"/>
                <w:color w:val="auto"/>
              </w:rPr>
              <w:t>早发白帝城</w:t>
            </w:r>
            <w:r>
              <w:rPr>
                <w:color w:val="auto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1背诵</w:t>
            </w:r>
            <w:r>
              <w:rPr>
                <w:color w:val="auto"/>
              </w:rPr>
              <w:t>《</w:t>
            </w:r>
            <w:r>
              <w:rPr>
                <w:rFonts w:hint="eastAsia"/>
                <w:color w:val="auto"/>
              </w:rPr>
              <w:t>早发白帝城</w:t>
            </w:r>
            <w:r>
              <w:rPr>
                <w:color w:val="auto"/>
              </w:rPr>
              <w:t>》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2.复习笔记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地1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《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美丽的绣花球</w:t>
            </w:r>
            <w:r>
              <w:rPr>
                <w:rFonts w:hint="eastAsia" w:ascii="宋体" w:hAnsi="宋体"/>
                <w:color w:val="auto"/>
                <w:szCs w:val="21"/>
              </w:rPr>
              <w:t>》第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color w:val="auto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color w:val="auto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制作绣花球。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制作绣花球。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984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立定跳远</w:t>
            </w:r>
            <w:r>
              <w:rPr>
                <w:color w:val="auto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深蹲</w:t>
            </w:r>
            <w:r>
              <w:rPr>
                <w:color w:val="auto"/>
              </w:rPr>
              <w:t>15*2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1812"/>
              </w:tabs>
              <w:jc w:val="left"/>
              <w:rPr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</w:rPr>
              <w:t>深蹲</w:t>
            </w:r>
            <w:r>
              <w:rPr>
                <w:color w:val="auto"/>
              </w:rPr>
              <w:t>15*3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984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</w:tbl>
    <w:p>
      <w:pPr>
        <w:rPr>
          <w:color w:val="auto"/>
        </w:rPr>
      </w:pPr>
    </w:p>
    <w:p>
      <w:pPr>
        <w:jc w:val="left"/>
        <w:rPr>
          <w:b/>
          <w:color w:val="auto"/>
          <w:sz w:val="24"/>
        </w:rPr>
      </w:pPr>
    </w:p>
    <w:p>
      <w:pPr>
        <w:jc w:val="left"/>
        <w:rPr>
          <w:b/>
          <w:color w:val="auto"/>
          <w:sz w:val="24"/>
          <w:u w:val="single"/>
        </w:rPr>
      </w:pPr>
      <w:r>
        <w:rPr>
          <w:rFonts w:hint="eastAsia"/>
          <w:b/>
          <w:color w:val="auto"/>
          <w:sz w:val="24"/>
        </w:rPr>
        <w:t>班主任签名：</w:t>
      </w:r>
      <w:r>
        <w:rPr>
          <w:rFonts w:hint="eastAsia"/>
          <w:b/>
          <w:color w:val="auto"/>
          <w:sz w:val="24"/>
          <w:u w:val="single"/>
        </w:rPr>
        <w:t xml:space="preserve"> 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张倩</w:t>
      </w:r>
      <w:r>
        <w:rPr>
          <w:rFonts w:hint="eastAsia"/>
          <w:b/>
          <w:color w:val="auto"/>
          <w:sz w:val="24"/>
          <w:u w:val="single"/>
        </w:rPr>
        <w:t xml:space="preserve">            </w:t>
      </w:r>
      <w:r>
        <w:rPr>
          <w:rFonts w:hint="eastAsia"/>
          <w:b/>
          <w:color w:val="auto"/>
          <w:sz w:val="24"/>
        </w:rPr>
        <w:t xml:space="preserve">       年级组长签名：</w:t>
      </w:r>
      <w:r>
        <w:rPr>
          <w:rFonts w:hint="eastAsia"/>
          <w:b/>
          <w:color w:val="auto"/>
          <w:sz w:val="24"/>
          <w:u w:val="single"/>
        </w:rPr>
        <w:t xml:space="preserve"> 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color w:val="auto"/>
          <w:sz w:val="24"/>
          <w:u w:val="single"/>
        </w:rPr>
        <w:t xml:space="preserve">          </w:t>
      </w:r>
    </w:p>
    <w:p>
      <w:pPr>
        <w:jc w:val="left"/>
        <w:rPr>
          <w:b/>
          <w:color w:val="auto"/>
          <w:sz w:val="24"/>
          <w:u w:val="single"/>
        </w:rPr>
      </w:pPr>
    </w:p>
    <w:p>
      <w:pPr>
        <w:jc w:val="left"/>
        <w:rPr>
          <w:b/>
          <w:color w:val="auto"/>
          <w:sz w:val="24"/>
          <w:u w:val="single"/>
        </w:rPr>
      </w:pPr>
    </w:p>
    <w:p>
      <w:pPr>
        <w:rPr>
          <w:color w:val="auto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895983"/>
    <w:multiLevelType w:val="singleLevel"/>
    <w:tmpl w:val="A08959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D0007"/>
    <w:rsid w:val="00145488"/>
    <w:rsid w:val="001B6640"/>
    <w:rsid w:val="002073C6"/>
    <w:rsid w:val="00231308"/>
    <w:rsid w:val="0027193C"/>
    <w:rsid w:val="002B1880"/>
    <w:rsid w:val="002C27A5"/>
    <w:rsid w:val="00345EB3"/>
    <w:rsid w:val="004125B6"/>
    <w:rsid w:val="004150B2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766A0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6657EC9"/>
    <w:rsid w:val="4F453A16"/>
    <w:rsid w:val="54CD67B4"/>
    <w:rsid w:val="5D35760E"/>
    <w:rsid w:val="723B0FC3"/>
    <w:rsid w:val="73F70836"/>
    <w:rsid w:val="742E1F2D"/>
    <w:rsid w:val="760D6F22"/>
    <w:rsid w:val="76842C1C"/>
    <w:rsid w:val="7CB4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2746</Words>
  <Characters>2911</Characters>
  <Lines>27</Lines>
  <Paragraphs>7</Paragraphs>
  <TotalTime>3</TotalTime>
  <ScaleCrop>false</ScaleCrop>
  <LinksUpToDate>false</LinksUpToDate>
  <CharactersWithSpaces>3198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2022-11-16T18:00:51Z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18B7903918EE4E069AE56CFA6ABE1289</vt:lpwstr>
  </property>
</Properties>
</file>