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木笔筒（第一课时）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搜集木笔筒的图片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欣赏《听妈妈讲那过去的事情》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了解叙事歌曲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实物的联想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引导学生关注身边的事物，促进学生主动学习。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通过观察、联想、体验比较等方法引导学生开展实物联想创作。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13.植物栽培体验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  <w:r>
              <w:rPr>
                <w:rFonts w:hint="eastAsia"/>
              </w:rPr>
              <w:t>2.选择一种植物进行养护，并做好学习记录。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1.了解多种植物栽培方式（种子繁殖，根繁殖，茎繁殖，叶繁殖，果实繁殖）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理解多好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复习歌曲《理解多好》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用歌声唱出你对身边亲友、师长的理解和关爱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378B4"/>
    <w:rsid w:val="005C1606"/>
    <w:rsid w:val="005C6EB4"/>
    <w:rsid w:val="006738CC"/>
    <w:rsid w:val="00675915"/>
    <w:rsid w:val="006866AA"/>
    <w:rsid w:val="00765DD6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326715D"/>
    <w:rsid w:val="1605019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384</Words>
  <Characters>2190</Characters>
  <Lines>18</Lines>
  <Paragraphs>5</Paragraphs>
  <TotalTime>1</TotalTime>
  <ScaleCrop>false</ScaleCrop>
  <LinksUpToDate>false</LinksUpToDate>
  <CharactersWithSpaces>2569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2022-11-18T14:56:26Z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3A565F9FB27547D8B86C7F03CCCE7321</vt:lpwstr>
  </property>
</Properties>
</file>