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val="en-US" w:eastAsia="zh-CN"/>
        </w:rPr>
        <w:t>五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6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68"/>
        <w:gridCol w:w="1451"/>
        <w:gridCol w:w="2083"/>
        <w:gridCol w:w="2879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6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08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14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68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2083" w:type="dxa"/>
            <w:vMerge w:val="continue"/>
          </w:tcPr>
          <w:p>
            <w:pPr>
              <w:jc w:val="center"/>
            </w:pP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复习一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计算6道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计算4道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复习二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地方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音乐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2879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2879" w:type="dxa"/>
            <w:vAlign w:val="top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复习三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语文（书法）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复习四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/>
                <w:sz w:val="22"/>
                <w:lang w:val="en-US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英语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hint="default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="Times New Roman" w:hAnsi="Times New Roman" w:cs="Times New Roman" w:eastAsia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科学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综合实践活动（班队）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信息技术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数学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复习五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语文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体育与健康1</w:t>
            </w:r>
          </w:p>
        </w:tc>
        <w:tc>
          <w:tcPr>
            <w:tcW w:w="208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2879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劳技</w:t>
            </w:r>
          </w:p>
        </w:tc>
        <w:tc>
          <w:tcPr>
            <w:tcW w:w="208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《编织网袋》</w:t>
            </w:r>
          </w:p>
        </w:tc>
        <w:tc>
          <w:tcPr>
            <w:tcW w:w="2879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b w:val="0"/>
                <w:bCs w:val="0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b w:val="0"/>
                <w:bCs w:val="0"/>
              </w:rPr>
              <w:t>无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美术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879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6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道德与法治</w:t>
            </w:r>
          </w:p>
        </w:tc>
        <w:tc>
          <w:tcPr>
            <w:tcW w:w="208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2879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周一帆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CN"/>
        </w:rPr>
        <w:t xml:space="preserve">潘巧巧     </w:t>
      </w:r>
      <w:bookmarkStart w:id="0" w:name="_GoBack"/>
      <w:bookmarkEnd w:id="0"/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D4ADB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28665CB"/>
    <w:rsid w:val="09CA1D5B"/>
    <w:rsid w:val="0A2979E5"/>
    <w:rsid w:val="0BA44269"/>
    <w:rsid w:val="0DE16A21"/>
    <w:rsid w:val="0EF56985"/>
    <w:rsid w:val="10520A46"/>
    <w:rsid w:val="1605019E"/>
    <w:rsid w:val="1DDF5F9C"/>
    <w:rsid w:val="2A0C4FE9"/>
    <w:rsid w:val="2A4A7E27"/>
    <w:rsid w:val="2A551E99"/>
    <w:rsid w:val="30E16A06"/>
    <w:rsid w:val="424E765B"/>
    <w:rsid w:val="48A32565"/>
    <w:rsid w:val="4C0E4701"/>
    <w:rsid w:val="4EF77D3D"/>
    <w:rsid w:val="5A42003A"/>
    <w:rsid w:val="5E5D2CC5"/>
    <w:rsid w:val="6776649E"/>
    <w:rsid w:val="6D8D262D"/>
    <w:rsid w:val="723173C1"/>
    <w:rsid w:val="73942101"/>
    <w:rsid w:val="7AE24AF1"/>
    <w:rsid w:val="7C22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table" w:customStyle="1" w:styleId="13">
    <w:name w:val="网格型1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2006</Words>
  <Characters>2318</Characters>
  <Lines>4</Lines>
  <Paragraphs>1</Paragraphs>
  <TotalTime>1</TotalTime>
  <ScaleCrop>false</ScaleCrop>
  <LinksUpToDate>false</LinksUpToDate>
  <CharactersWithSpaces>2416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2023-04-03T14:43:38Z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A8A02379D91E4F6DB9B14E7E85453847</vt:lpwstr>
  </property>
</Properties>
</file>