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righ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>第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u w:val="single"/>
        </w:rPr>
        <w:t>三</w:t>
      </w:r>
      <w:r>
        <w:rPr>
          <w:rFonts w:ascii="宋体" w:hAnsi="宋体" w:eastAsia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6"/>
        <w:tblW w:w="13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书面作业总时长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U1 过去式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抄写U1 过去式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读背U1 过去式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抄写U1 过去式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t>4.</w:t>
            </w:r>
            <w:r>
              <w:rPr>
                <w:rFonts w:hint="eastAsia"/>
              </w:rPr>
              <w:t>《花之歌》（1课时）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朗读</w:t>
            </w:r>
            <w:r>
              <w:t>阅读链接</w:t>
            </w:r>
            <w:r>
              <w:rPr>
                <w:rFonts w:hint="eastAsia"/>
              </w:rPr>
              <w:t>《杨柳</w:t>
            </w:r>
            <w:r>
              <w:t>与水莲</w:t>
            </w:r>
            <w:r>
              <w:rPr>
                <w:rFonts w:hint="eastAsia"/>
              </w:rPr>
              <w:t>》，找出它们</w:t>
            </w:r>
            <w:r>
              <w:t>想象奇特的地方</w:t>
            </w:r>
            <w:r>
              <w:rPr>
                <w:rFonts w:hint="eastAsia"/>
              </w:rPr>
              <w:t>。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《练习与测试》第4课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、二、三）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朗读</w:t>
            </w:r>
            <w:r>
              <w:t>阅读链接</w:t>
            </w:r>
            <w:r>
              <w:rPr>
                <w:rFonts w:hint="eastAsia"/>
              </w:rPr>
              <w:t>《杨柳</w:t>
            </w:r>
            <w:r>
              <w:t>与水莲</w:t>
            </w:r>
            <w:r>
              <w:rPr>
                <w:rFonts w:hint="eastAsia"/>
              </w:rPr>
              <w:t>》。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《练习与测试》第4课</w:t>
            </w:r>
            <w:r>
              <w:t>（</w:t>
            </w:r>
            <w:r>
              <w:rPr>
                <w:rFonts w:hint="eastAsia"/>
              </w:rPr>
              <w:t>一</w:t>
            </w:r>
            <w:r>
              <w:t>、二）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体积单位的</w:t>
            </w:r>
            <w:r>
              <w:t>进率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1.完成《练习与测试》第16</w:t>
            </w:r>
            <w:r>
              <w:t>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汽水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6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2.宪法是根本法（第一课时）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15分钟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长方体</w:t>
            </w:r>
            <w:r>
              <w:t>和正方体体积</w:t>
            </w:r>
            <w:r>
              <w:rPr>
                <w:rFonts w:hint="eastAsia"/>
              </w:rPr>
              <w:t>练习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1.完成《练习与测试》第18</w:t>
            </w:r>
            <w:r>
              <w:t>-19</w:t>
            </w:r>
            <w:r>
              <w:rPr>
                <w:rFonts w:hint="eastAsia"/>
              </w:rPr>
              <w:t>页第1--5题。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18-19</w:t>
            </w:r>
            <w:r>
              <w:rPr>
                <w:rFonts w:hint="eastAsia"/>
              </w:rPr>
              <w:t>页第1--4题。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习作</w:t>
            </w:r>
            <w:r>
              <w:t>：变形记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ascii="宋体" w:hAnsi="宋体" w:eastAsia="宋体"/>
                <w:szCs w:val="21"/>
              </w:rPr>
              <w:t>：</w:t>
            </w:r>
            <w:r>
              <w:rPr>
                <w:rFonts w:hint="eastAsia" w:ascii="宋体" w:hAnsi="宋体" w:eastAsia="宋体"/>
                <w:szCs w:val="21"/>
              </w:rPr>
              <w:t>1.横平竖直</w:t>
            </w:r>
            <w:r>
              <w:rPr>
                <w:rFonts w:ascii="宋体" w:hAnsi="宋体" w:eastAsia="宋体"/>
                <w:szCs w:val="21"/>
              </w:rPr>
              <w:t>（</w:t>
            </w:r>
            <w:r>
              <w:rPr>
                <w:rFonts w:hint="eastAsia" w:ascii="宋体" w:hAnsi="宋体" w:eastAsia="宋体"/>
                <w:szCs w:val="21"/>
              </w:rPr>
              <w:t>第1课时</w:t>
            </w:r>
            <w:r>
              <w:rPr>
                <w:rFonts w:ascii="宋体" w:hAnsi="宋体" w:eastAsia="宋体"/>
                <w:szCs w:val="21"/>
              </w:rPr>
              <w:t>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0"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了解</w:t>
            </w:r>
            <w:r>
              <w:rPr>
                <w:rFonts w:ascii="宋体" w:hAnsi="宋体" w:eastAsia="宋体"/>
                <w:kern w:val="0"/>
                <w:szCs w:val="21"/>
              </w:rPr>
              <w:t>书法的基本规律，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车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士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侍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读</w:t>
            </w:r>
            <w:r>
              <w:rPr>
                <w:rFonts w:ascii="宋体" w:hAnsi="宋体" w:eastAsia="宋体"/>
                <w:kern w:val="0"/>
                <w:szCs w:val="21"/>
              </w:rPr>
              <w:t>帖，做到“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横平竖直</w:t>
            </w:r>
            <w:r>
              <w:rPr>
                <w:rFonts w:ascii="宋体" w:hAnsi="宋体" w:eastAsia="宋体"/>
                <w:kern w:val="0"/>
                <w:szCs w:val="21"/>
              </w:rPr>
              <w:t>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仿照</w:t>
            </w:r>
            <w:r>
              <w:rPr>
                <w:rFonts w:ascii="宋体" w:hAnsi="宋体" w:eastAsia="宋体"/>
                <w:szCs w:val="21"/>
              </w:rPr>
              <w:t>字帖写“</w:t>
            </w:r>
            <w:r>
              <w:rPr>
                <w:rFonts w:hint="eastAsia" w:ascii="宋体" w:hAnsi="宋体" w:eastAsia="宋体"/>
                <w:szCs w:val="21"/>
              </w:rPr>
              <w:t>车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士</w:t>
            </w:r>
            <w:r>
              <w:rPr>
                <w:rFonts w:ascii="宋体" w:hAnsi="宋体" w:eastAsia="宋体"/>
                <w:szCs w:val="21"/>
              </w:rPr>
              <w:t>”“</w:t>
            </w:r>
            <w:r>
              <w:rPr>
                <w:rFonts w:hint="eastAsia" w:ascii="宋体" w:hAnsi="宋体" w:eastAsia="宋体"/>
                <w:szCs w:val="21"/>
              </w:rPr>
              <w:t>侍</w:t>
            </w:r>
            <w:r>
              <w:rPr>
                <w:rFonts w:ascii="宋体" w:hAnsi="宋体" w:eastAsia="宋体"/>
                <w:szCs w:val="21"/>
              </w:rPr>
              <w:t>”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snapToGrid w:val="0"/>
              <w:ind w:firstLine="210" w:firstLineChars="1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eastAsia="微软雅黑"/>
              </w:rPr>
              <w:t>5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4B2C00"/>
                <w:kern w:val="0"/>
                <w:sz w:val="24"/>
              </w:rPr>
              <w:t>七彩桥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采集与分享：中外音乐文化的交流</w:t>
            </w:r>
          </w:p>
          <w:p>
            <w:pPr>
              <w:jc w:val="left"/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采集与分享：中外音乐文化的交流</w:t>
            </w:r>
          </w:p>
          <w:p>
            <w:pPr>
              <w:jc w:val="left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的DE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的D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61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20-21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1.完成《练习与测试》第20-21页第1--5题。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ascii="Calibri" w:hAnsi="Calibri" w:eastAsia="Calibri"/>
                <w:color w:val="000000"/>
                <w:szCs w:val="21"/>
              </w:rPr>
              <w:t>60</w:t>
            </w:r>
            <w:r>
              <w:rPr>
                <w:rFonts w:ascii="宋体" w:hAnsi="宋体" w:eastAsia="宋体"/>
                <w:color w:val="00000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习作</w:t>
            </w:r>
            <w:r>
              <w:t>：变形记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搜集2-3篇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10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搜集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篇</w:t>
            </w:r>
            <w:r>
              <w:t>同类型的</w:t>
            </w:r>
            <w:r>
              <w:rPr>
                <w:rFonts w:hint="eastAsia"/>
              </w:rPr>
              <w:t>想象作文并</w:t>
            </w:r>
            <w:r>
              <w:t>阅读。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根据课堂讲评</w:t>
            </w:r>
            <w:r>
              <w:t>修改并完善习作。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嘿！男孩女孩！（第一课时）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Grammar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2.宪法是根本法（第二课时）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15分钟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劳技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小小采购员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》（第1课时）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课后</w:t>
            </w:r>
            <w:r>
              <w:t>去搜集一些排比句，体会排比的好处及分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再</w:t>
            </w:r>
            <w:r>
              <w:t>读书中排比句，体会排比的好处及分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整理与练习（2）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</w:t>
            </w:r>
            <w:r>
              <w:t>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2.预习书第26-27页综合实践活动。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反诈骗知识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搜集诈骗案例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集诈骗案例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spacing w:after="150"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唱：</w:t>
            </w:r>
            <w:r>
              <w:rPr>
                <w:rFonts w:hint="eastAsia" w:ascii="宋体" w:hAnsi="宋体"/>
                <w:sz w:val="24"/>
              </w:rPr>
              <w:t>《水乡歌儿多》</w:t>
            </w:r>
          </w:p>
          <w:p>
            <w:pPr>
              <w:jc w:val="left"/>
            </w:pP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认识“江南丝竹”中的演奏乐器、采集与分享：赞美家乡的歌</w:t>
            </w:r>
          </w:p>
          <w:p>
            <w:pPr>
              <w:jc w:val="left"/>
            </w:pP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认识“江南丝竹”中的演奏乐器、采集与分享：赞美家乡的歌</w:t>
            </w:r>
          </w:p>
          <w:p>
            <w:pPr>
              <w:jc w:val="left"/>
            </w:pP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化学家</w:t>
            </w:r>
            <w:r>
              <w:t>的研究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7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周五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，想象如果</w:t>
            </w:r>
            <w:r>
              <w:t>你是</w:t>
            </w:r>
            <w:r>
              <w:rPr>
                <w:rFonts w:hint="eastAsia"/>
              </w:rPr>
              <w:t>作者</w:t>
            </w:r>
            <w:r>
              <w:t>，</w:t>
            </w:r>
            <w:r>
              <w:rPr>
                <w:rFonts w:hint="eastAsia"/>
              </w:rPr>
              <w:t>说说老朋友</w:t>
            </w:r>
            <w:r>
              <w:t>邀</w:t>
            </w:r>
            <w:r>
              <w:rPr>
                <w:rFonts w:hint="eastAsia"/>
              </w:rPr>
              <w:t>你</w:t>
            </w:r>
            <w:r>
              <w:t>去田园乡间作客的场景</w:t>
            </w:r>
            <w:r>
              <w:rPr>
                <w:rFonts w:hint="eastAsia"/>
              </w:rPr>
              <w:t>画面</w:t>
            </w:r>
            <w:r>
              <w:t>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t>2.《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练习一（五、六、七）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表面涂色</w:t>
            </w:r>
            <w:r>
              <w:t>的正方体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.预习书第28页例1，完成《补充习题》第32页第1题。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1.预习书第28页例1，完成《补充习题》第32页第1题。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小古文阅读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预习：鹬蚌相争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预习：鹬蚌相争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预习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9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我种的植物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观察家中已有的蔬菜（如西红柿，黄瓜等），了解其色彩，形状和颜色等，同时准备好涂色工具和相关材料。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观察家中已有的蔬菜（如西红柿，黄瓜等），了解其色彩，形状和颜色等，同时准备好涂色工具和相关材料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预习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5分钟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7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我种的植物</w:t>
            </w:r>
          </w:p>
        </w:tc>
        <w:tc>
          <w:tcPr>
            <w:tcW w:w="3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无</w:t>
            </w:r>
          </w:p>
        </w:tc>
        <w:tc>
          <w:tcPr>
            <w:tcW w:w="3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无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无</w:t>
            </w:r>
          </w:p>
        </w:tc>
        <w:tc>
          <w:tcPr>
            <w:tcW w:w="124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5" w:type="dxa"/>
            <w:vMerge w:val="restart"/>
          </w:tcPr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val="en-US" w:eastAsia="zh-Hans"/>
              </w:rPr>
              <w:t>周六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Hans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调休</w:t>
            </w: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周一</w:t>
            </w:r>
            <w:r>
              <w:rPr>
                <w:rFonts w:hint="eastAsia" w:ascii="宋体" w:hAnsi="宋体" w:eastAsia="宋体"/>
                <w:color w:val="000000"/>
                <w:sz w:val="20"/>
                <w:szCs w:val="20"/>
                <w:lang w:eastAsia="zh-Hans"/>
              </w:rPr>
              <w:t>）</w:t>
            </w:r>
            <w:bookmarkStart w:id="0" w:name="_GoBack"/>
            <w:bookmarkEnd w:id="0"/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07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0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听读背U1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</w:t>
            </w:r>
          </w:p>
        </w:tc>
        <w:tc>
          <w:tcPr>
            <w:tcW w:w="12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0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60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5.《七律 长征》（第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075" w:type="dxa"/>
          </w:tcPr>
          <w:p>
            <w:pPr>
              <w:jc w:val="left"/>
            </w:pPr>
            <w:r>
              <w:rPr>
                <w:rFonts w:hint="eastAsia"/>
              </w:rPr>
              <w:t>1.朗读《七律 长征》，读出磅礴的气势，并说说诗句的意思及表达的情感。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2.完成《练习与测试》（一、二、三）。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1.朗读《七律 长征》，读出磅礴的气势。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2.完成《练习与测试》（一、二、三）。</w:t>
            </w:r>
          </w:p>
        </w:tc>
        <w:tc>
          <w:tcPr>
            <w:tcW w:w="1230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snapToGrid w:val="0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4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6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</w:tcPr>
          <w:p>
            <w:pPr>
              <w:jc w:val="left"/>
            </w:pPr>
            <w:r>
              <w:rPr>
                <w:rFonts w:hint="eastAsia"/>
              </w:rPr>
              <w:t>第一单元</w:t>
            </w:r>
            <w:r>
              <w:t>练习</w:t>
            </w:r>
          </w:p>
        </w:tc>
        <w:tc>
          <w:tcPr>
            <w:tcW w:w="3075" w:type="dxa"/>
          </w:tcPr>
          <w:p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订正错题</w:t>
            </w:r>
          </w:p>
        </w:tc>
        <w:tc>
          <w:tcPr>
            <w:tcW w:w="1230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8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307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3090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俯卧撑30X3</w:t>
            </w:r>
          </w:p>
        </w:tc>
        <w:tc>
          <w:tcPr>
            <w:tcW w:w="1230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 w:val="continue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</w:tcPr>
          <w:p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075" w:type="dxa"/>
          </w:tcPr>
          <w:p>
            <w:pPr>
              <w:jc w:val="left"/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3090" w:type="dxa"/>
          </w:tcPr>
          <w:p>
            <w:pPr>
              <w:jc w:val="left"/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23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765" w:type="dxa"/>
            <w:vMerge w:val="continue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2.宪法是根本法（第三课时）</w:t>
            </w:r>
          </w:p>
        </w:tc>
        <w:tc>
          <w:tcPr>
            <w:tcW w:w="3075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3090" w:type="dxa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1230" w:type="dxa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t>15分钟</w:t>
            </w:r>
          </w:p>
        </w:tc>
        <w:tc>
          <w:tcPr>
            <w:tcW w:w="1245" w:type="dxa"/>
            <w:vMerge w:val="continue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班主任</w:t>
      </w:r>
      <w:r>
        <w:rPr>
          <w:b/>
          <w:sz w:val="28"/>
          <w:szCs w:val="28"/>
        </w:rPr>
        <w:t>：顾莎</w:t>
      </w:r>
      <w:r>
        <w:rPr>
          <w:rFonts w:hint="eastAsia"/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 xml:space="preserve"> 年级</w:t>
      </w:r>
      <w:r>
        <w:rPr>
          <w:b/>
          <w:sz w:val="28"/>
          <w:szCs w:val="28"/>
        </w:rPr>
        <w:t>组长：董梦</w:t>
      </w:r>
      <w:r>
        <w:rPr>
          <w:rFonts w:hint="eastAsia"/>
          <w:b/>
          <w:sz w:val="28"/>
          <w:szCs w:val="28"/>
        </w:rPr>
        <w:t>焱</w:t>
      </w:r>
    </w:p>
    <w:sectPr>
      <w:pgSz w:w="16838" w:h="11906"/>
      <w:pgMar w:top="9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DA1"/>
    <w:multiLevelType w:val="multilevel"/>
    <w:tmpl w:val="02EE1DA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B00546"/>
    <w:multiLevelType w:val="multilevel"/>
    <w:tmpl w:val="13B0054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6603D"/>
    <w:multiLevelType w:val="multilevel"/>
    <w:tmpl w:val="310660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17076F"/>
    <w:multiLevelType w:val="multilevel"/>
    <w:tmpl w:val="4717076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6D078E"/>
    <w:multiLevelType w:val="multilevel"/>
    <w:tmpl w:val="4A6D078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061CC9"/>
    <w:rsid w:val="002A7338"/>
    <w:rsid w:val="008B1EC8"/>
    <w:rsid w:val="00C621A9"/>
    <w:rsid w:val="00EB570C"/>
    <w:rsid w:val="00F85B1E"/>
    <w:rsid w:val="0FCC48C1"/>
    <w:rsid w:val="7DB5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442</Words>
  <Characters>2525</Characters>
  <Lines>21</Lines>
  <Paragraphs>5</Paragraphs>
  <TotalTime>0</TotalTime>
  <ScaleCrop>false</ScaleCrop>
  <LinksUpToDate>false</LinksUpToDate>
  <CharactersWithSpaces>2962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2021-09-22T10:58:00Z</dcterms:created>
  <dc:creator>Tencent</dc:creator>
  <cp:lastModifiedBy>borrnie</cp:lastModifiedBy>
  <dcterms:modified xsi:type="dcterms:W3CDTF">2021-10-11T22:06:36Z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1C5BA6519EFE421199521093901DAAF8</vt:lpwstr>
  </property>
</Properties>
</file>