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深蹲起30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综合复习</w:t>
            </w:r>
            <w:r>
              <w:rPr>
                <w:rFonts w:hint="eastAsia" w:eastAsia="宋体"/>
              </w:rPr>
              <w:t>（第四课时）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像科学家那样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搜集科学家的资料。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设计实验研究“蚂蚁喜欢吃什么？”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深蹲起30sX6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本学期欣赏乐曲</w:t>
            </w:r>
            <w: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无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AEA6F55"/>
    <w:multiLevelType w:val="multilevel"/>
    <w:tmpl w:val="0AEA6F5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2C69FD"/>
    <w:multiLevelType w:val="multilevel"/>
    <w:tmpl w:val="492C69F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FB42F1"/>
    <w:multiLevelType w:val="multilevel"/>
    <w:tmpl w:val="6FFB42F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A244D"/>
    <w:rsid w:val="000E7CDF"/>
    <w:rsid w:val="000F6B04"/>
    <w:rsid w:val="00124398"/>
    <w:rsid w:val="00125176"/>
    <w:rsid w:val="001D0421"/>
    <w:rsid w:val="00222543"/>
    <w:rsid w:val="00274B4F"/>
    <w:rsid w:val="00400D57"/>
    <w:rsid w:val="00442DDF"/>
    <w:rsid w:val="004470FD"/>
    <w:rsid w:val="00474E11"/>
    <w:rsid w:val="004A1BB5"/>
    <w:rsid w:val="004C4867"/>
    <w:rsid w:val="004D30F5"/>
    <w:rsid w:val="00517C11"/>
    <w:rsid w:val="00545A3B"/>
    <w:rsid w:val="005523C0"/>
    <w:rsid w:val="005B47D7"/>
    <w:rsid w:val="005C6D7F"/>
    <w:rsid w:val="005E6355"/>
    <w:rsid w:val="00687314"/>
    <w:rsid w:val="006B2C67"/>
    <w:rsid w:val="00755003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B0603F"/>
    <w:rsid w:val="00B9210A"/>
    <w:rsid w:val="00BD3AFD"/>
    <w:rsid w:val="00BE408B"/>
    <w:rsid w:val="00CA710B"/>
    <w:rsid w:val="00D5342F"/>
    <w:rsid w:val="00E417E1"/>
    <w:rsid w:val="00E52F20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77BFE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</Words>
  <Characters>1075</Characters>
  <Lines>8</Lines>
  <Paragraphs>2</Paragraphs>
  <TotalTime>550</TotalTime>
  <ScaleCrop>false</ScaleCrop>
  <LinksUpToDate>false</LinksUpToDate>
  <CharactersWithSpaces>1261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2023-06-16T11:47:08Z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2967DC21068C44FFA5565899C65B70D8</vt:lpwstr>
  </property>
</Properties>
</file>